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0138D" w14:textId="500DA593" w:rsidR="007B72C3" w:rsidRDefault="00164D35" w:rsidP="00164D35">
      <w:pPr>
        <w:pStyle w:val="SingleSpace"/>
        <w:jc w:val="both"/>
      </w:pPr>
      <w:r>
        <w:t xml:space="preserve">The following Appendices to the questionnaire response of </w:t>
      </w:r>
      <w:r w:rsidR="00F30E7C">
        <w:t>PIC</w:t>
      </w:r>
      <w:r w:rsidR="00914C54">
        <w:t xml:space="preserve"> </w:t>
      </w:r>
      <w:r>
        <w:t>are</w:t>
      </w:r>
      <w:r w:rsidRPr="00164D35">
        <w:t xml:space="preserve"> confidential as </w:t>
      </w:r>
      <w:r>
        <w:t>they contain</w:t>
      </w:r>
      <w:r w:rsidRPr="00164D35">
        <w:t xml:space="preserve"> commercially sensitive</w:t>
      </w:r>
      <w:r>
        <w:t xml:space="preserve"> information</w:t>
      </w:r>
      <w:r w:rsidR="00473A44">
        <w:t xml:space="preserve">, as well as personal information of individuals within </w:t>
      </w:r>
      <w:r w:rsidR="00F30E7C">
        <w:t>PIC</w:t>
      </w:r>
      <w:r w:rsidR="00473A44">
        <w:t>,</w:t>
      </w:r>
      <w:r>
        <w:t xml:space="preserve"> that </w:t>
      </w:r>
      <w:r w:rsidRPr="00164D35">
        <w:t>is not capable of being redacted</w:t>
      </w:r>
      <w:r w:rsidR="009C52AD">
        <w:t>.</w:t>
      </w:r>
    </w:p>
    <w:p w14:paraId="17D3D8EB" w14:textId="77777777" w:rsidR="009C52AD" w:rsidRDefault="009C52AD" w:rsidP="00164D35">
      <w:pPr>
        <w:pStyle w:val="SingleSpace"/>
        <w:jc w:val="both"/>
      </w:pPr>
    </w:p>
    <w:p w14:paraId="1623C855" w14:textId="24FA8D02" w:rsidR="00164D35" w:rsidRDefault="00164D35" w:rsidP="00164D35">
      <w:pPr>
        <w:pStyle w:val="SingleSpace"/>
        <w:numPr>
          <w:ilvl w:val="0"/>
          <w:numId w:val="38"/>
        </w:numPr>
        <w:jc w:val="both"/>
      </w:pPr>
      <w:bookmarkStart w:id="0" w:name="Verdatum"/>
      <w:bookmarkEnd w:id="0"/>
      <w:r>
        <w:t xml:space="preserve">Appendix </w:t>
      </w:r>
      <w:r w:rsidR="00F30E7C" w:rsidRPr="00F30E7C">
        <w:t>S1-1</w:t>
      </w:r>
      <w:r w:rsidR="00F30E7C">
        <w:t>:</w:t>
      </w:r>
      <w:r w:rsidR="00F30E7C" w:rsidRPr="00F30E7C">
        <w:t xml:space="preserve"> </w:t>
      </w:r>
      <w:r w:rsidR="00F30E7C">
        <w:t xml:space="preserve">PIC’s internal organization chart </w:t>
      </w:r>
    </w:p>
    <w:p w14:paraId="546C6392" w14:textId="6380C20E" w:rsidR="00A121E2" w:rsidRDefault="00F30E7C" w:rsidP="001225DA">
      <w:pPr>
        <w:pStyle w:val="SingleSpace"/>
        <w:numPr>
          <w:ilvl w:val="0"/>
          <w:numId w:val="38"/>
        </w:numPr>
        <w:jc w:val="both"/>
      </w:pPr>
      <w:r>
        <w:t>Appendix S1-2: PIC’s corporate structure and associated companies</w:t>
      </w:r>
    </w:p>
    <w:p w14:paraId="174695F8" w14:textId="0CD474DC" w:rsidR="00F30E7C" w:rsidRDefault="00F30E7C" w:rsidP="001225DA">
      <w:pPr>
        <w:pStyle w:val="SingleSpace"/>
        <w:numPr>
          <w:ilvl w:val="0"/>
          <w:numId w:val="38"/>
        </w:numPr>
        <w:jc w:val="both"/>
      </w:pPr>
      <w:r>
        <w:t>Appendix S1-3: PIC’s audit reports for the injury period</w:t>
      </w:r>
    </w:p>
    <w:p w14:paraId="3B180743" w14:textId="0EF6E628" w:rsidR="00F30E7C" w:rsidRDefault="00F30E7C" w:rsidP="001225DA">
      <w:pPr>
        <w:pStyle w:val="SingleSpace"/>
        <w:numPr>
          <w:ilvl w:val="0"/>
          <w:numId w:val="38"/>
        </w:numPr>
        <w:jc w:val="both"/>
      </w:pPr>
      <w:r>
        <w:t>Appendix S1-4: PIC’s trial balance</w:t>
      </w:r>
    </w:p>
    <w:p w14:paraId="2626033A" w14:textId="105273B2" w:rsidR="00F30E7C" w:rsidRDefault="00F30E7C" w:rsidP="00F30E7C">
      <w:pPr>
        <w:pStyle w:val="SingleSpace"/>
        <w:numPr>
          <w:ilvl w:val="0"/>
          <w:numId w:val="38"/>
        </w:numPr>
        <w:jc w:val="both"/>
      </w:pPr>
      <w:r>
        <w:t>Appendix S1-5: PIC’s Business Registration</w:t>
      </w:r>
    </w:p>
    <w:p w14:paraId="6429C95A" w14:textId="1224F96C" w:rsidR="00F30E7C" w:rsidRDefault="00F30E7C" w:rsidP="00F30E7C">
      <w:pPr>
        <w:pStyle w:val="SingleSpace"/>
        <w:numPr>
          <w:ilvl w:val="0"/>
          <w:numId w:val="38"/>
        </w:numPr>
        <w:jc w:val="both"/>
      </w:pPr>
      <w:r>
        <w:t xml:space="preserve">Appendix S1-6: PIC’s Articles of Association </w:t>
      </w:r>
    </w:p>
    <w:p w14:paraId="53709402" w14:textId="00C9C53E" w:rsidR="00F30E7C" w:rsidRDefault="00F30E7C" w:rsidP="00F30E7C">
      <w:pPr>
        <w:pStyle w:val="SingleSpace"/>
        <w:numPr>
          <w:ilvl w:val="0"/>
          <w:numId w:val="38"/>
        </w:numPr>
        <w:jc w:val="both"/>
      </w:pPr>
      <w:r>
        <w:t>Appendix S1-7: Flowchart of PIC’s Financial Accounting System</w:t>
      </w:r>
    </w:p>
    <w:p w14:paraId="20EAEB2B" w14:textId="7CAA23A5" w:rsidR="00F30E7C" w:rsidRDefault="00F30E7C" w:rsidP="00F30E7C">
      <w:pPr>
        <w:pStyle w:val="SingleSpace"/>
        <w:numPr>
          <w:ilvl w:val="0"/>
          <w:numId w:val="38"/>
        </w:numPr>
        <w:jc w:val="both"/>
      </w:pPr>
      <w:r>
        <w:t xml:space="preserve">Appendix S1-8: PIC’s Chart of Accounts </w:t>
      </w:r>
    </w:p>
    <w:p w14:paraId="71D8ACFB" w14:textId="0A0F8272" w:rsidR="00617F76" w:rsidRDefault="00617F76" w:rsidP="00F30E7C">
      <w:pPr>
        <w:pStyle w:val="SingleSpace"/>
        <w:numPr>
          <w:ilvl w:val="0"/>
          <w:numId w:val="38"/>
        </w:numPr>
        <w:jc w:val="both"/>
      </w:pPr>
      <w:r>
        <w:t>Appendix S3-1: Flow chart showing terms of sale and pricing</w:t>
      </w:r>
    </w:p>
    <w:p w14:paraId="5CD73509" w14:textId="44A2D933" w:rsidR="00423AAC" w:rsidRDefault="00423AAC" w:rsidP="00423AAC">
      <w:pPr>
        <w:pStyle w:val="SingleSpace"/>
        <w:numPr>
          <w:ilvl w:val="0"/>
          <w:numId w:val="38"/>
        </w:numPr>
        <w:jc w:val="both"/>
      </w:pPr>
      <w:r>
        <w:t>Appendix S3-2: Calculation of short-term interest rate of PIC</w:t>
      </w:r>
    </w:p>
    <w:p w14:paraId="3764BBAD" w14:textId="2263FB5B" w:rsidR="00617F76" w:rsidRDefault="00423AAC" w:rsidP="00423AAC">
      <w:pPr>
        <w:pStyle w:val="SingleSpace"/>
        <w:numPr>
          <w:ilvl w:val="0"/>
          <w:numId w:val="38"/>
        </w:numPr>
        <w:jc w:val="both"/>
      </w:pPr>
      <w:r>
        <w:t>Appendix S3-4: Profit calculation sheet for PIC</w:t>
      </w:r>
    </w:p>
    <w:p w14:paraId="5AE087E5" w14:textId="77777777" w:rsidR="00F30E7C" w:rsidRDefault="00F30E7C" w:rsidP="00B13D9B">
      <w:pPr>
        <w:pStyle w:val="SingleSpace"/>
        <w:jc w:val="both"/>
      </w:pPr>
    </w:p>
    <w:p w14:paraId="5FAAB0BD" w14:textId="77777777" w:rsidR="00B13D9B" w:rsidRDefault="00B13D9B" w:rsidP="00B13D9B">
      <w:pPr>
        <w:pStyle w:val="SingleSpace"/>
        <w:jc w:val="both"/>
      </w:pPr>
    </w:p>
    <w:p w14:paraId="58079989" w14:textId="77777777" w:rsidR="009C52AD" w:rsidRDefault="009C52AD" w:rsidP="009C52AD">
      <w:pPr>
        <w:pStyle w:val="SingleSpace"/>
        <w:jc w:val="both"/>
      </w:pPr>
    </w:p>
    <w:sectPr w:rsidR="009C52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8F161" w14:textId="77777777" w:rsidR="005B1C18" w:rsidRDefault="005B1C18" w:rsidP="00501AFE">
      <w:r>
        <w:separator/>
      </w:r>
    </w:p>
  </w:endnote>
  <w:endnote w:type="continuationSeparator" w:id="0">
    <w:p w14:paraId="367121FD" w14:textId="77777777" w:rsidR="005B1C18" w:rsidRDefault="005B1C18" w:rsidP="0050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521E0" w14:textId="77777777" w:rsidR="005B1C18" w:rsidRDefault="005B1C18" w:rsidP="00501AFE">
      <w:r>
        <w:separator/>
      </w:r>
    </w:p>
  </w:footnote>
  <w:footnote w:type="continuationSeparator" w:id="0">
    <w:p w14:paraId="30A0203F" w14:textId="77777777" w:rsidR="005B1C18" w:rsidRDefault="005B1C18" w:rsidP="00501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9A3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AC8C1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5202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C62E88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1E347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A6F4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BE1D5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4289C2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9CFE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BAFD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5F5557"/>
    <w:multiLevelType w:val="hybridMultilevel"/>
    <w:tmpl w:val="6EB81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83F11"/>
    <w:multiLevelType w:val="hybridMultilevel"/>
    <w:tmpl w:val="835E3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AC58DA"/>
    <w:multiLevelType w:val="hybridMultilevel"/>
    <w:tmpl w:val="B3D4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B7745"/>
    <w:multiLevelType w:val="hybridMultilevel"/>
    <w:tmpl w:val="DC509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A2282"/>
    <w:multiLevelType w:val="multilevel"/>
    <w:tmpl w:val="E8AE060E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color w:val="auto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caps w:val="0"/>
        <w:color w:val="auto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caps w:val="0"/>
        <w:color w:val="auto"/>
        <w:u w:val="none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caps w:val="0"/>
        <w:color w:val="auto"/>
        <w:u w:val="none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color w:val="auto"/>
        <w:u w:val="none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color w:val="auto"/>
        <w:u w:val="none"/>
      </w:rPr>
    </w:lvl>
    <w:lvl w:ilvl="6">
      <w:start w:val="1"/>
      <w:numFmt w:val="lowerRoman"/>
      <w:pStyle w:val="Heading7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color w:val="auto"/>
        <w:u w:val="none"/>
      </w:rPr>
    </w:lvl>
    <w:lvl w:ilvl="7">
      <w:start w:val="1"/>
      <w:numFmt w:val="lowerLetter"/>
      <w:pStyle w:val="Heading8"/>
      <w:lvlText w:val="%8)"/>
      <w:lvlJc w:val="left"/>
      <w:pPr>
        <w:tabs>
          <w:tab w:val="num" w:pos="5760"/>
        </w:tabs>
        <w:ind w:left="5760" w:hanging="720"/>
      </w:pPr>
      <w:rPr>
        <w:rFonts w:hint="default"/>
        <w:caps w:val="0"/>
        <w:color w:val="auto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6480"/>
        </w:tabs>
        <w:ind w:left="6480" w:hanging="720"/>
      </w:pPr>
      <w:rPr>
        <w:rFonts w:hint="default"/>
        <w:caps w:val="0"/>
        <w:color w:val="auto"/>
        <w:u w:val="none"/>
      </w:rPr>
    </w:lvl>
  </w:abstractNum>
  <w:num w:numId="1" w16cid:durableId="1839996873">
    <w:abstractNumId w:val="9"/>
  </w:num>
  <w:num w:numId="2" w16cid:durableId="1897549881">
    <w:abstractNumId w:val="7"/>
  </w:num>
  <w:num w:numId="3" w16cid:durableId="1262569817">
    <w:abstractNumId w:val="6"/>
  </w:num>
  <w:num w:numId="4" w16cid:durableId="1045450585">
    <w:abstractNumId w:val="5"/>
  </w:num>
  <w:num w:numId="5" w16cid:durableId="1703166262">
    <w:abstractNumId w:val="4"/>
  </w:num>
  <w:num w:numId="6" w16cid:durableId="441455675">
    <w:abstractNumId w:val="8"/>
  </w:num>
  <w:num w:numId="7" w16cid:durableId="665473557">
    <w:abstractNumId w:val="3"/>
  </w:num>
  <w:num w:numId="8" w16cid:durableId="1022900925">
    <w:abstractNumId w:val="2"/>
  </w:num>
  <w:num w:numId="9" w16cid:durableId="1052923907">
    <w:abstractNumId w:val="1"/>
  </w:num>
  <w:num w:numId="10" w16cid:durableId="1609654813">
    <w:abstractNumId w:val="0"/>
  </w:num>
  <w:num w:numId="11" w16cid:durableId="103504056">
    <w:abstractNumId w:val="14"/>
  </w:num>
  <w:num w:numId="12" w16cid:durableId="1803304292">
    <w:abstractNumId w:val="14"/>
  </w:num>
  <w:num w:numId="13" w16cid:durableId="478113896">
    <w:abstractNumId w:val="14"/>
  </w:num>
  <w:num w:numId="14" w16cid:durableId="771052779">
    <w:abstractNumId w:val="14"/>
  </w:num>
  <w:num w:numId="15" w16cid:durableId="797603635">
    <w:abstractNumId w:val="14"/>
  </w:num>
  <w:num w:numId="16" w16cid:durableId="355741317">
    <w:abstractNumId w:val="14"/>
  </w:num>
  <w:num w:numId="17" w16cid:durableId="929895205">
    <w:abstractNumId w:val="14"/>
  </w:num>
  <w:num w:numId="18" w16cid:durableId="218825681">
    <w:abstractNumId w:val="14"/>
  </w:num>
  <w:num w:numId="19" w16cid:durableId="1583834019">
    <w:abstractNumId w:val="14"/>
  </w:num>
  <w:num w:numId="20" w16cid:durableId="320895166">
    <w:abstractNumId w:val="14"/>
  </w:num>
  <w:num w:numId="21" w16cid:durableId="299726870">
    <w:abstractNumId w:val="14"/>
  </w:num>
  <w:num w:numId="22" w16cid:durableId="1930692209">
    <w:abstractNumId w:val="14"/>
  </w:num>
  <w:num w:numId="23" w16cid:durableId="1860855487">
    <w:abstractNumId w:val="14"/>
  </w:num>
  <w:num w:numId="24" w16cid:durableId="1070731637">
    <w:abstractNumId w:val="14"/>
  </w:num>
  <w:num w:numId="25" w16cid:durableId="239022633">
    <w:abstractNumId w:val="14"/>
  </w:num>
  <w:num w:numId="26" w16cid:durableId="2051876581">
    <w:abstractNumId w:val="14"/>
  </w:num>
  <w:num w:numId="27" w16cid:durableId="1375420331">
    <w:abstractNumId w:val="14"/>
  </w:num>
  <w:num w:numId="28" w16cid:durableId="23869538">
    <w:abstractNumId w:val="14"/>
  </w:num>
  <w:num w:numId="29" w16cid:durableId="38214189">
    <w:abstractNumId w:val="14"/>
  </w:num>
  <w:num w:numId="30" w16cid:durableId="865752345">
    <w:abstractNumId w:val="14"/>
  </w:num>
  <w:num w:numId="31" w16cid:durableId="285813372">
    <w:abstractNumId w:val="14"/>
  </w:num>
  <w:num w:numId="32" w16cid:durableId="1340617531">
    <w:abstractNumId w:val="14"/>
  </w:num>
  <w:num w:numId="33" w16cid:durableId="589504420">
    <w:abstractNumId w:val="14"/>
  </w:num>
  <w:num w:numId="34" w16cid:durableId="1963804756">
    <w:abstractNumId w:val="14"/>
  </w:num>
  <w:num w:numId="35" w16cid:durableId="1129854529">
    <w:abstractNumId w:val="14"/>
  </w:num>
  <w:num w:numId="36" w16cid:durableId="742338823">
    <w:abstractNumId w:val="14"/>
  </w:num>
  <w:num w:numId="37" w16cid:durableId="627512270">
    <w:abstractNumId w:val="14"/>
  </w:num>
  <w:num w:numId="38" w16cid:durableId="937297779">
    <w:abstractNumId w:val="13"/>
  </w:num>
  <w:num w:numId="39" w16cid:durableId="1013148921">
    <w:abstractNumId w:val="12"/>
  </w:num>
  <w:num w:numId="40" w16cid:durableId="662468136">
    <w:abstractNumId w:val="10"/>
  </w:num>
  <w:num w:numId="41" w16cid:durableId="10565146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D35"/>
    <w:rsid w:val="001225DA"/>
    <w:rsid w:val="00164D35"/>
    <w:rsid w:val="001F0559"/>
    <w:rsid w:val="002360BC"/>
    <w:rsid w:val="0034737F"/>
    <w:rsid w:val="00356C95"/>
    <w:rsid w:val="003A3EB3"/>
    <w:rsid w:val="00423AAC"/>
    <w:rsid w:val="0045278F"/>
    <w:rsid w:val="00473A44"/>
    <w:rsid w:val="004D5E58"/>
    <w:rsid w:val="00501AFE"/>
    <w:rsid w:val="005B1C18"/>
    <w:rsid w:val="00617F76"/>
    <w:rsid w:val="006B3043"/>
    <w:rsid w:val="006C79A7"/>
    <w:rsid w:val="007754EA"/>
    <w:rsid w:val="007B72C3"/>
    <w:rsid w:val="00823E21"/>
    <w:rsid w:val="00910565"/>
    <w:rsid w:val="00914C54"/>
    <w:rsid w:val="009C52AD"/>
    <w:rsid w:val="009F4122"/>
    <w:rsid w:val="00A121E2"/>
    <w:rsid w:val="00B13D9B"/>
    <w:rsid w:val="00B26FBC"/>
    <w:rsid w:val="00B7100E"/>
    <w:rsid w:val="00B71284"/>
    <w:rsid w:val="00BA71EA"/>
    <w:rsid w:val="00C02753"/>
    <w:rsid w:val="00C16CBE"/>
    <w:rsid w:val="00C27620"/>
    <w:rsid w:val="00C5081E"/>
    <w:rsid w:val="00DB54CB"/>
    <w:rsid w:val="00E21B2E"/>
    <w:rsid w:val="00ED39BD"/>
    <w:rsid w:val="00EF0BBB"/>
    <w:rsid w:val="00F30E7C"/>
    <w:rsid w:val="00F66506"/>
    <w:rsid w:val="00F81B87"/>
    <w:rsid w:val="00FC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86973E"/>
  <w15:chartTrackingRefBased/>
  <w15:docId w15:val="{63E2BAA0-8259-4FDA-A2DA-5EF3E9EB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qFormat/>
    <w:pPr>
      <w:numPr>
        <w:numId w:val="37"/>
      </w:numPr>
      <w:spacing w:after="240"/>
      <w:outlineLvl w:val="0"/>
    </w:pPr>
    <w:rPr>
      <w:bCs/>
      <w:kern w:val="32"/>
      <w:szCs w:val="32"/>
    </w:rPr>
  </w:style>
  <w:style w:type="paragraph" w:styleId="Heading2">
    <w:name w:val="heading 2"/>
    <w:basedOn w:val="Normal"/>
    <w:link w:val="Heading2Char"/>
    <w:qFormat/>
    <w:pPr>
      <w:numPr>
        <w:ilvl w:val="1"/>
        <w:numId w:val="37"/>
      </w:numPr>
      <w:spacing w:after="240"/>
      <w:outlineLvl w:val="1"/>
    </w:pPr>
    <w:rPr>
      <w:bCs/>
      <w:iCs/>
      <w:szCs w:val="28"/>
    </w:rPr>
  </w:style>
  <w:style w:type="paragraph" w:styleId="Heading3">
    <w:name w:val="heading 3"/>
    <w:basedOn w:val="Normal"/>
    <w:link w:val="Heading3Char"/>
    <w:qFormat/>
    <w:pPr>
      <w:numPr>
        <w:ilvl w:val="2"/>
        <w:numId w:val="37"/>
      </w:numPr>
      <w:spacing w:after="240"/>
      <w:outlineLvl w:val="2"/>
    </w:pPr>
    <w:rPr>
      <w:bCs/>
      <w:szCs w:val="26"/>
    </w:rPr>
  </w:style>
  <w:style w:type="paragraph" w:styleId="Heading4">
    <w:name w:val="heading 4"/>
    <w:basedOn w:val="Normal"/>
    <w:link w:val="Heading4Char"/>
    <w:qFormat/>
    <w:pPr>
      <w:numPr>
        <w:ilvl w:val="3"/>
        <w:numId w:val="37"/>
      </w:numPr>
      <w:spacing w:after="240"/>
      <w:outlineLvl w:val="3"/>
    </w:pPr>
    <w:rPr>
      <w:bCs/>
      <w:szCs w:val="28"/>
    </w:rPr>
  </w:style>
  <w:style w:type="paragraph" w:styleId="Heading5">
    <w:name w:val="heading 5"/>
    <w:basedOn w:val="Normal"/>
    <w:link w:val="Heading5Char"/>
    <w:qFormat/>
    <w:pPr>
      <w:numPr>
        <w:ilvl w:val="4"/>
        <w:numId w:val="37"/>
      </w:numPr>
      <w:spacing w:after="240"/>
      <w:outlineLvl w:val="4"/>
    </w:pPr>
    <w:rPr>
      <w:bCs/>
      <w:iCs/>
      <w:szCs w:val="26"/>
    </w:rPr>
  </w:style>
  <w:style w:type="paragraph" w:styleId="Heading6">
    <w:name w:val="heading 6"/>
    <w:basedOn w:val="Normal"/>
    <w:link w:val="Heading6Char"/>
    <w:qFormat/>
    <w:pPr>
      <w:numPr>
        <w:ilvl w:val="5"/>
        <w:numId w:val="37"/>
      </w:numPr>
      <w:spacing w:after="240"/>
      <w:outlineLvl w:val="5"/>
    </w:pPr>
    <w:rPr>
      <w:bCs/>
      <w:szCs w:val="22"/>
    </w:rPr>
  </w:style>
  <w:style w:type="paragraph" w:styleId="Heading7">
    <w:name w:val="heading 7"/>
    <w:basedOn w:val="Normal"/>
    <w:link w:val="Heading7Char"/>
    <w:qFormat/>
    <w:pPr>
      <w:numPr>
        <w:ilvl w:val="6"/>
        <w:numId w:val="37"/>
      </w:numPr>
      <w:spacing w:after="240"/>
      <w:outlineLvl w:val="6"/>
    </w:pPr>
  </w:style>
  <w:style w:type="paragraph" w:styleId="Heading8">
    <w:name w:val="heading 8"/>
    <w:basedOn w:val="Normal"/>
    <w:link w:val="Heading8Char"/>
    <w:qFormat/>
    <w:pPr>
      <w:numPr>
        <w:ilvl w:val="7"/>
        <w:numId w:val="37"/>
      </w:numPr>
      <w:spacing w:after="240"/>
      <w:outlineLvl w:val="7"/>
    </w:pPr>
    <w:rPr>
      <w:iCs/>
    </w:rPr>
  </w:style>
  <w:style w:type="paragraph" w:styleId="Heading9">
    <w:name w:val="heading 9"/>
    <w:basedOn w:val="Normal"/>
    <w:link w:val="Heading9Char"/>
    <w:qFormat/>
    <w:pPr>
      <w:numPr>
        <w:ilvl w:val="8"/>
        <w:numId w:val="37"/>
      </w:numPr>
      <w:spacing w:after="24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e">
    <w:name w:val="Single Space"/>
    <w:basedOn w:val="Normal"/>
    <w:link w:val="SingleSpaceChar"/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character" w:customStyle="1" w:styleId="SingleSpaceChar">
    <w:name w:val="Single Space Char"/>
    <w:basedOn w:val="DefaultParagraphFont"/>
    <w:link w:val="SingleSpace"/>
  </w:style>
  <w:style w:type="character" w:customStyle="1" w:styleId="Heading1Char">
    <w:name w:val="Heading 1 Char"/>
    <w:basedOn w:val="DefaultParagraphFont"/>
    <w:link w:val="Heading1"/>
    <w:rPr>
      <w:bC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rPr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Pr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Pr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Pr>
      <w:bCs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Pr>
      <w:bCs/>
      <w:sz w:val="24"/>
      <w:szCs w:val="22"/>
    </w:rPr>
  </w:style>
  <w:style w:type="character" w:customStyle="1" w:styleId="Heading7Char">
    <w:name w:val="Heading 7 Char"/>
    <w:basedOn w:val="DefaultParagraphFont"/>
    <w:link w:val="Heading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sz w:val="24"/>
      <w:szCs w:val="22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pPr>
      <w:keepNext/>
      <w:spacing w:after="240"/>
      <w:jc w:val="center"/>
    </w:pPr>
    <w:rPr>
      <w:rFonts w:cs="Arial"/>
      <w:b/>
      <w:bCs/>
    </w:rPr>
  </w:style>
  <w:style w:type="character" w:customStyle="1" w:styleId="TitleChar">
    <w:name w:val="Title Char"/>
    <w:basedOn w:val="DefaultParagraphFont"/>
    <w:link w:val="Title"/>
    <w:rPr>
      <w:rFonts w:cs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24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rPr>
      <w:rFonts w:ascii="Arial" w:hAnsi="Arial" w:cs="Arial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ListNumber">
    <w:name w:val="List Number"/>
    <w:basedOn w:val="Normal"/>
    <w:uiPriority w:val="99"/>
    <w:semiHidden/>
    <w:unhideWhenUsed/>
    <w:pPr>
      <w:numPr>
        <w:numId w:val="6"/>
      </w:numPr>
      <w:spacing w:after="240"/>
      <w:ind w:left="1440" w:hanging="720"/>
    </w:pPr>
  </w:style>
  <w:style w:type="paragraph" w:styleId="ListNumber2">
    <w:name w:val="List Number 2"/>
    <w:basedOn w:val="Normal"/>
    <w:uiPriority w:val="99"/>
    <w:semiHidden/>
    <w:unhideWhenUsed/>
    <w:pPr>
      <w:numPr>
        <w:numId w:val="7"/>
      </w:numPr>
      <w:spacing w:after="240"/>
      <w:ind w:left="0" w:firstLine="720"/>
    </w:pPr>
  </w:style>
  <w:style w:type="paragraph" w:styleId="ListBullet">
    <w:name w:val="List Bullet"/>
    <w:basedOn w:val="Normal"/>
    <w:uiPriority w:val="99"/>
    <w:semiHidden/>
    <w:unhideWhenUsed/>
    <w:pPr>
      <w:numPr>
        <w:numId w:val="1"/>
      </w:numPr>
      <w:spacing w:after="240"/>
      <w:ind w:left="1080" w:right="72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spacing w:after="240"/>
      <w:ind w:left="1800" w:right="1440"/>
    </w:pPr>
  </w:style>
  <w:style w:type="paragraph" w:customStyle="1" w:styleId="DoubleIndent">
    <w:name w:val="Double Indent"/>
    <w:basedOn w:val="SingleSpace"/>
    <w:link w:val="DoubleIndentChar"/>
    <w:qFormat/>
    <w:pPr>
      <w:spacing w:after="240"/>
      <w:ind w:left="1440" w:right="1440"/>
    </w:pPr>
  </w:style>
  <w:style w:type="character" w:customStyle="1" w:styleId="DoubleIndentChar">
    <w:name w:val="Double Indent Char"/>
    <w:basedOn w:val="SingleSpaceChar"/>
    <w:link w:val="DoubleIndent"/>
    <w:rPr>
      <w:sz w:val="24"/>
      <w:szCs w:val="24"/>
    </w:rPr>
  </w:style>
  <w:style w:type="paragraph" w:customStyle="1" w:styleId="DoubleSpace">
    <w:name w:val="Double Space"/>
    <w:basedOn w:val="SingleSpace"/>
    <w:link w:val="DoubleSpaceChar"/>
    <w:qFormat/>
    <w:pPr>
      <w:spacing w:after="240" w:line="480" w:lineRule="auto"/>
      <w:contextualSpacing/>
    </w:pPr>
  </w:style>
  <w:style w:type="character" w:customStyle="1" w:styleId="DoubleSpaceChar">
    <w:name w:val="Double Space Char"/>
    <w:basedOn w:val="SingleSpaceChar"/>
    <w:link w:val="DoubleSpace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24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6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24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7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240" w:line="480" w:lineRule="auto"/>
      <w:ind w:left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60"/>
      <w:ind w:left="7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64D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4D35"/>
    <w:rPr>
      <w:i/>
      <w:iCs/>
      <w:color w:val="404040" w:themeColor="text1" w:themeTint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164D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4D3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D3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D35"/>
    <w:rPr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164D35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01A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1AF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1A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1A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B5389-2616-4296-B471-69AC66F4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Steptoe Brussels</dc:creator>
  <cp:keywords/>
  <dc:description/>
  <cp:lastModifiedBy>Bao, Yongqing</cp:lastModifiedBy>
  <cp:revision>5</cp:revision>
  <dcterms:created xsi:type="dcterms:W3CDTF">2025-08-25T14:17:00Z</dcterms:created>
  <dcterms:modified xsi:type="dcterms:W3CDTF">2025-08-25T21:27:00Z</dcterms:modified>
</cp:coreProperties>
</file>